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84" w:rsidRDefault="00595C84" w:rsidP="00864EB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en-GB"/>
        </w:rPr>
      </w:pPr>
      <w:r w:rsidRPr="00E34AA9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en-GB"/>
        </w:rPr>
        <w:t>Personal Development</w:t>
      </w:r>
      <w:r w:rsidR="007C53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en-GB"/>
        </w:rPr>
        <w:t xml:space="preserve"> Intent</w:t>
      </w:r>
    </w:p>
    <w:p w:rsidR="00E71313" w:rsidRDefault="00E71313" w:rsidP="00864EB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en-GB"/>
        </w:rPr>
      </w:pPr>
    </w:p>
    <w:p w:rsidR="00864EBE" w:rsidRPr="00131038" w:rsidRDefault="00E71313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  <w:r>
        <w:rPr>
          <w:rFonts w:eastAsia="Times New Roman" w:cstheme="minorHAnsi"/>
          <w:color w:val="505050"/>
          <w:lang w:eastAsia="en-GB"/>
        </w:rPr>
        <w:t>H</w:t>
      </w:r>
      <w:r w:rsidR="00864EBE" w:rsidRPr="00131038">
        <w:rPr>
          <w:rFonts w:eastAsia="Times New Roman" w:cstheme="minorHAnsi"/>
          <w:color w:val="505050"/>
          <w:lang w:eastAsia="en-GB"/>
        </w:rPr>
        <w:t>ere at MSPRU, we aim to securely equip </w:t>
      </w:r>
      <w:r w:rsidR="00864EBE" w:rsidRPr="00131038">
        <w:rPr>
          <w:rFonts w:eastAsia="Times New Roman" w:cstheme="minorHAnsi"/>
          <w:b/>
          <w:bCs/>
          <w:color w:val="505050"/>
          <w:u w:val="single"/>
          <w:bdr w:val="none" w:sz="0" w:space="0" w:color="auto" w:frame="1"/>
          <w:lang w:eastAsia="en-GB"/>
        </w:rPr>
        <w:t>all</w:t>
      </w:r>
      <w:r w:rsidR="00864EBE" w:rsidRPr="00131038">
        <w:rPr>
          <w:rFonts w:eastAsia="Times New Roman" w:cstheme="minorHAnsi"/>
          <w:color w:val="505050"/>
          <w:lang w:eastAsia="en-GB"/>
        </w:rPr>
        <w:t xml:space="preserve"> of </w:t>
      </w:r>
      <w:r w:rsidR="007212BB" w:rsidRPr="00131038">
        <w:rPr>
          <w:rFonts w:eastAsia="Times New Roman" w:cstheme="minorHAnsi"/>
          <w:color w:val="505050"/>
          <w:lang w:eastAsia="en-GB"/>
        </w:rPr>
        <w:t>our pupils</w:t>
      </w:r>
      <w:r w:rsidR="00566635" w:rsidRPr="00131038">
        <w:rPr>
          <w:rFonts w:eastAsia="Times New Roman" w:cstheme="minorHAnsi"/>
          <w:color w:val="505050"/>
          <w:lang w:eastAsia="en-GB"/>
        </w:rPr>
        <w:t xml:space="preserve"> </w:t>
      </w:r>
      <w:r w:rsidR="00864EBE" w:rsidRPr="00131038">
        <w:rPr>
          <w:rFonts w:eastAsia="Times New Roman" w:cstheme="minorHAnsi"/>
          <w:color w:val="505050"/>
          <w:lang w:eastAsia="en-GB"/>
        </w:rPr>
        <w:t>for life beyond school as successful, confident, responsible</w:t>
      </w:r>
      <w:r w:rsidR="00E34AA9" w:rsidRPr="00131038">
        <w:rPr>
          <w:rFonts w:eastAsia="Times New Roman" w:cstheme="minorHAnsi"/>
          <w:color w:val="505050"/>
          <w:lang w:eastAsia="en-GB"/>
        </w:rPr>
        <w:t xml:space="preserve">, </w:t>
      </w:r>
      <w:r w:rsidR="00864EBE" w:rsidRPr="00131038">
        <w:rPr>
          <w:rFonts w:eastAsia="Times New Roman" w:cstheme="minorHAnsi"/>
          <w:color w:val="505050"/>
          <w:lang w:eastAsia="en-GB"/>
        </w:rPr>
        <w:t>respectful</w:t>
      </w:r>
      <w:r w:rsidR="00E34AA9" w:rsidRPr="00131038">
        <w:rPr>
          <w:rFonts w:eastAsia="Times New Roman" w:cstheme="minorHAnsi"/>
          <w:color w:val="505050"/>
          <w:lang w:eastAsia="en-GB"/>
        </w:rPr>
        <w:t xml:space="preserve"> and active</w:t>
      </w:r>
      <w:r w:rsidR="00864EBE" w:rsidRPr="00131038">
        <w:rPr>
          <w:rFonts w:eastAsia="Times New Roman" w:cstheme="minorHAnsi"/>
          <w:color w:val="505050"/>
          <w:lang w:eastAsia="en-GB"/>
        </w:rPr>
        <w:t xml:space="preserve"> citizens. We believe that education provides the key to </w:t>
      </w:r>
      <w:r w:rsidR="00864EBE" w:rsidRPr="00131038">
        <w:rPr>
          <w:rFonts w:eastAsia="Times New Roman" w:cstheme="minorHAnsi"/>
          <w:b/>
          <w:bCs/>
          <w:color w:val="505050"/>
          <w:bdr w:val="none" w:sz="0" w:space="0" w:color="auto" w:frame="1"/>
          <w:lang w:eastAsia="en-GB"/>
        </w:rPr>
        <w:t>social mobility</w:t>
      </w:r>
      <w:r w:rsidR="00864EBE" w:rsidRPr="00131038">
        <w:rPr>
          <w:rFonts w:eastAsia="Times New Roman" w:cstheme="minorHAnsi"/>
          <w:color w:val="505050"/>
          <w:lang w:eastAsia="en-GB"/>
        </w:rPr>
        <w:t> and our curriculum is designed to build strong foundations in the knowledge, understanding and skills which lead to </w:t>
      </w:r>
      <w:r w:rsidR="00864EBE" w:rsidRPr="00131038">
        <w:rPr>
          <w:rFonts w:eastAsia="Times New Roman" w:cstheme="minorHAnsi"/>
          <w:b/>
          <w:bCs/>
          <w:color w:val="505050"/>
          <w:bdr w:val="none" w:sz="0" w:space="0" w:color="auto" w:frame="1"/>
          <w:lang w:eastAsia="en-GB"/>
        </w:rPr>
        <w:t>academic and personal success</w:t>
      </w:r>
      <w:r w:rsidR="00864EBE" w:rsidRPr="00131038">
        <w:rPr>
          <w:rFonts w:eastAsia="Times New Roman" w:cstheme="minorHAnsi"/>
          <w:color w:val="505050"/>
          <w:lang w:eastAsia="en-GB"/>
        </w:rPr>
        <w:t xml:space="preserve">.  We want our </w:t>
      </w:r>
      <w:r w:rsidR="00A80163" w:rsidRPr="00131038">
        <w:rPr>
          <w:rFonts w:eastAsia="Times New Roman" w:cstheme="minorHAnsi"/>
          <w:color w:val="505050"/>
          <w:lang w:eastAsia="en-GB"/>
        </w:rPr>
        <w:t>pupil</w:t>
      </w:r>
      <w:r w:rsidR="00864EBE" w:rsidRPr="00131038">
        <w:rPr>
          <w:rFonts w:eastAsia="Times New Roman" w:cstheme="minorHAnsi"/>
          <w:color w:val="505050"/>
          <w:lang w:eastAsia="en-GB"/>
        </w:rPr>
        <w:t>s to </w:t>
      </w:r>
      <w:r w:rsidR="00864EBE" w:rsidRPr="00131038">
        <w:rPr>
          <w:rFonts w:eastAsia="Times New Roman" w:cstheme="minorHAnsi"/>
          <w:b/>
          <w:bCs/>
          <w:color w:val="505050"/>
          <w:bdr w:val="none" w:sz="0" w:space="0" w:color="auto" w:frame="1"/>
          <w:lang w:eastAsia="en-GB"/>
        </w:rPr>
        <w:t>enjoy </w:t>
      </w:r>
      <w:r w:rsidR="00864EBE" w:rsidRPr="00131038">
        <w:rPr>
          <w:rFonts w:eastAsia="Times New Roman" w:cstheme="minorHAnsi"/>
          <w:color w:val="505050"/>
          <w:lang w:eastAsia="en-GB"/>
        </w:rPr>
        <w:t>the challenges that learning offers.</w:t>
      </w:r>
    </w:p>
    <w:p w:rsidR="00864EBE" w:rsidRPr="00131038" w:rsidRDefault="00864EBE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  <w:r w:rsidRPr="00131038">
        <w:rPr>
          <w:rFonts w:eastAsia="Times New Roman" w:cstheme="minorHAnsi"/>
          <w:color w:val="505050"/>
          <w:lang w:eastAsia="en-GB"/>
        </w:rPr>
        <w:t>Our aims are underpinned by a culture of </w:t>
      </w:r>
      <w:r w:rsidRPr="00131038">
        <w:rPr>
          <w:rFonts w:eastAsia="Times New Roman" w:cstheme="minorHAnsi"/>
          <w:b/>
          <w:bCs/>
          <w:color w:val="505050"/>
          <w:bdr w:val="none" w:sz="0" w:space="0" w:color="auto" w:frame="1"/>
          <w:lang w:eastAsia="en-GB"/>
        </w:rPr>
        <w:t>high aspirations</w:t>
      </w:r>
      <w:r w:rsidRPr="002116A6">
        <w:rPr>
          <w:rFonts w:eastAsia="Times New Roman" w:cstheme="minorHAnsi"/>
          <w:color w:val="505050"/>
          <w:lang w:eastAsia="en-GB"/>
        </w:rPr>
        <w:t xml:space="preserve">. </w:t>
      </w:r>
      <w:r w:rsidR="0007451A" w:rsidRPr="002116A6">
        <w:rPr>
          <w:rFonts w:eastAsia="Times New Roman" w:cstheme="minorHAnsi"/>
          <w:color w:val="505050"/>
          <w:lang w:eastAsia="en-GB"/>
        </w:rPr>
        <w:t>By establishing and</w:t>
      </w:r>
      <w:r w:rsidR="0007451A">
        <w:rPr>
          <w:rFonts w:eastAsia="Times New Roman" w:cstheme="minorHAnsi"/>
          <w:color w:val="505050"/>
          <w:lang w:eastAsia="en-GB"/>
        </w:rPr>
        <w:t xml:space="preserve"> </w:t>
      </w:r>
      <w:r w:rsidRPr="00131038">
        <w:rPr>
          <w:rFonts w:eastAsia="Times New Roman" w:cstheme="minorHAnsi"/>
          <w:color w:val="505050"/>
          <w:lang w:eastAsia="en-GB"/>
        </w:rPr>
        <w:t>developing positive relationships, we work towards every individual having a strong belief in their own abilities so that they work hard, build resilience and </w:t>
      </w:r>
      <w:r w:rsidRPr="00131038">
        <w:rPr>
          <w:rFonts w:eastAsia="Times New Roman" w:cstheme="minorHAnsi"/>
          <w:b/>
          <w:bCs/>
          <w:color w:val="505050"/>
          <w:bdr w:val="none" w:sz="0" w:space="0" w:color="auto" w:frame="1"/>
          <w:lang w:eastAsia="en-GB"/>
        </w:rPr>
        <w:t>achieve </w:t>
      </w:r>
      <w:r w:rsidRPr="00131038">
        <w:rPr>
          <w:rFonts w:eastAsia="Times New Roman" w:cstheme="minorHAnsi"/>
          <w:color w:val="505050"/>
          <w:lang w:eastAsia="en-GB"/>
        </w:rPr>
        <w:t>their very best</w:t>
      </w:r>
      <w:r w:rsidR="00A9730C" w:rsidRPr="00131038">
        <w:rPr>
          <w:rFonts w:eastAsia="Times New Roman" w:cstheme="minorHAnsi"/>
          <w:color w:val="505050"/>
          <w:lang w:eastAsia="en-GB"/>
        </w:rPr>
        <w:t xml:space="preserve"> in a highly supportive environment.</w:t>
      </w:r>
      <w:r w:rsidR="00A528ED" w:rsidRPr="00131038">
        <w:rPr>
          <w:rFonts w:eastAsia="Times New Roman" w:cstheme="minorHAnsi"/>
          <w:color w:val="505050"/>
          <w:lang w:eastAsia="en-GB"/>
        </w:rPr>
        <w:t xml:space="preserve"> </w:t>
      </w:r>
    </w:p>
    <w:p w:rsidR="00A80163" w:rsidRPr="00131038" w:rsidRDefault="00A80163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</w:p>
    <w:p w:rsidR="00A80163" w:rsidRDefault="00A80163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  <w:r w:rsidRPr="00131038">
        <w:rPr>
          <w:rFonts w:eastAsia="Times New Roman" w:cstheme="minorHAnsi"/>
          <w:color w:val="505050"/>
          <w:lang w:eastAsia="en-GB"/>
        </w:rPr>
        <w:t>We want our children to leave with an understanding of the value of education and with a love of lifelong learning.</w:t>
      </w:r>
    </w:p>
    <w:p w:rsidR="00E71313" w:rsidRDefault="00E71313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</w:p>
    <w:p w:rsidR="00E71313" w:rsidRPr="00BA6E9B" w:rsidRDefault="00E71313" w:rsidP="00E71313">
      <w:pPr>
        <w:rPr>
          <w:rFonts w:eastAsiaTheme="majorEastAsia" w:cstheme="minorHAnsi"/>
          <w:kern w:val="24"/>
        </w:rPr>
      </w:pPr>
      <w:r w:rsidRPr="00BA6E9B">
        <w:rPr>
          <w:rFonts w:eastAsiaTheme="majorEastAsia" w:cstheme="minorHAnsi"/>
          <w:kern w:val="24"/>
        </w:rPr>
        <w:t xml:space="preserve">We use </w:t>
      </w:r>
      <w:r w:rsidRPr="002116A6">
        <w:rPr>
          <w:rFonts w:eastAsiaTheme="majorEastAsia" w:cstheme="minorHAnsi"/>
          <w:b/>
          <w:kern w:val="24"/>
        </w:rPr>
        <w:t>Skills for Life</w:t>
      </w:r>
      <w:r w:rsidRPr="00BA6E9B">
        <w:rPr>
          <w:rFonts w:eastAsiaTheme="majorEastAsia" w:cstheme="minorHAnsi"/>
          <w:kern w:val="24"/>
        </w:rPr>
        <w:t xml:space="preserve"> to draw together all elements of our Personal Development offer, encompassing the taught curriculum as well as broader opportunities (co-curriculum)</w:t>
      </w:r>
      <w:r>
        <w:rPr>
          <w:rFonts w:eastAsiaTheme="majorEastAsia" w:cstheme="minorHAnsi"/>
          <w:kern w:val="24"/>
        </w:rPr>
        <w:t>.</w:t>
      </w:r>
    </w:p>
    <w:p w:rsidR="00E71313" w:rsidRPr="00BA6E9B" w:rsidRDefault="00E71313" w:rsidP="00E71313">
      <w:pPr>
        <w:shd w:val="clear" w:color="auto" w:fill="FFFFFF"/>
        <w:spacing w:after="300" w:line="240" w:lineRule="auto"/>
        <w:textAlignment w:val="baseline"/>
        <w:rPr>
          <w:rFonts w:cstheme="minorHAnsi"/>
          <w:color w:val="353535"/>
        </w:rPr>
      </w:pPr>
      <w:r w:rsidRPr="00BA6E9B">
        <w:rPr>
          <w:rFonts w:eastAsiaTheme="minorEastAsia" w:cstheme="minorHAnsi"/>
          <w:b/>
          <w:bCs/>
          <w:color w:val="404040" w:themeColor="text1" w:themeTint="BF"/>
          <w:kern w:val="24"/>
        </w:rPr>
        <w:t>The five key skills are:</w:t>
      </w:r>
    </w:p>
    <w:p w:rsidR="00E71313" w:rsidRPr="00BA6E9B" w:rsidRDefault="00E71313" w:rsidP="00E71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53535"/>
          <w:sz w:val="22"/>
          <w:szCs w:val="22"/>
        </w:rPr>
      </w:pP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Communication.</w:t>
      </w:r>
    </w:p>
    <w:p w:rsidR="00E71313" w:rsidRPr="00BA6E9B" w:rsidRDefault="00E71313" w:rsidP="00E71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53535"/>
          <w:sz w:val="22"/>
          <w:szCs w:val="22"/>
        </w:rPr>
      </w:pP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Problem Solving.</w:t>
      </w:r>
    </w:p>
    <w:p w:rsidR="00E71313" w:rsidRPr="00BA6E9B" w:rsidRDefault="00E71313" w:rsidP="00E71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53535"/>
          <w:sz w:val="22"/>
          <w:szCs w:val="22"/>
        </w:rPr>
      </w:pP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Self-belief (inc</w:t>
      </w:r>
      <w:r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luding</w:t>
      </w: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 xml:space="preserve"> positive outlook, resilience and motivation)</w:t>
      </w:r>
    </w:p>
    <w:p w:rsidR="00E71313" w:rsidRPr="00BA6E9B" w:rsidRDefault="00E71313" w:rsidP="00E71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53535"/>
          <w:sz w:val="22"/>
          <w:szCs w:val="22"/>
        </w:rPr>
      </w:pP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Self-management (inc</w:t>
      </w:r>
      <w:r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luding</w:t>
      </w: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 xml:space="preserve"> accountability, organisation and initiative)</w:t>
      </w:r>
    </w:p>
    <w:p w:rsidR="00E71313" w:rsidRPr="00BA6E9B" w:rsidRDefault="00E71313" w:rsidP="00E71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53535"/>
          <w:sz w:val="22"/>
          <w:szCs w:val="22"/>
        </w:rPr>
      </w:pP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Teamwork (inc</w:t>
      </w:r>
      <w:r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>luding</w:t>
      </w:r>
      <w:r w:rsidRPr="00BA6E9B">
        <w:rPr>
          <w:rFonts w:asciiTheme="minorHAnsi" w:eastAsiaTheme="minorEastAsia" w:hAnsiTheme="minorHAnsi" w:cstheme="minorHAnsi"/>
          <w:color w:val="404040" w:themeColor="text1" w:themeTint="BF"/>
          <w:kern w:val="24"/>
          <w:sz w:val="22"/>
          <w:szCs w:val="22"/>
        </w:rPr>
        <w:t xml:space="preserve"> leadership)</w:t>
      </w:r>
    </w:p>
    <w:p w:rsidR="00E71313" w:rsidRPr="00BA6E9B" w:rsidRDefault="00E71313" w:rsidP="00E71313">
      <w:pPr>
        <w:rPr>
          <w:rFonts w:cstheme="minorHAnsi"/>
          <w:color w:val="353535"/>
        </w:rPr>
      </w:pPr>
    </w:p>
    <w:p w:rsidR="00E71313" w:rsidRDefault="00E71313" w:rsidP="00E7131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  <w:r w:rsidRPr="00BA6E9B">
        <w:rPr>
          <w:rFonts w:eastAsia="Times New Roman" w:cstheme="minorHAnsi"/>
          <w:color w:val="505050"/>
          <w:lang w:eastAsia="en-GB"/>
        </w:rPr>
        <w:t xml:space="preserve">We have planned opportunities  across the curriculum, we want our pupils to be happy, healthy and safe, and to enjoy a rich curriculum with </w:t>
      </w:r>
      <w:r w:rsidRPr="002116A6">
        <w:rPr>
          <w:rFonts w:eastAsia="Times New Roman" w:cstheme="minorHAnsi"/>
          <w:color w:val="505050"/>
          <w:lang w:eastAsia="en-GB"/>
        </w:rPr>
        <w:t>opportunities</w:t>
      </w:r>
      <w:r w:rsidR="0007451A" w:rsidRPr="002116A6">
        <w:rPr>
          <w:rFonts w:eastAsia="Times New Roman" w:cstheme="minorHAnsi"/>
          <w:color w:val="505050"/>
          <w:lang w:eastAsia="en-GB"/>
        </w:rPr>
        <w:t>,</w:t>
      </w:r>
      <w:r w:rsidRPr="002116A6">
        <w:rPr>
          <w:rFonts w:eastAsia="Times New Roman" w:cstheme="minorHAnsi"/>
          <w:color w:val="505050"/>
          <w:lang w:eastAsia="en-GB"/>
        </w:rPr>
        <w:t xml:space="preserve"> for example</w:t>
      </w:r>
      <w:r w:rsidR="0007451A" w:rsidRPr="002116A6">
        <w:rPr>
          <w:rFonts w:eastAsia="Times New Roman" w:cstheme="minorHAnsi"/>
          <w:color w:val="505050"/>
          <w:lang w:eastAsia="en-GB"/>
        </w:rPr>
        <w:t>,</w:t>
      </w:r>
      <w:r w:rsidRPr="002116A6">
        <w:rPr>
          <w:rFonts w:eastAsia="Times New Roman" w:cstheme="minorHAnsi"/>
          <w:color w:val="505050"/>
          <w:lang w:eastAsia="en-GB"/>
        </w:rPr>
        <w:t xml:space="preserve"> in</w:t>
      </w:r>
      <w:r w:rsidRPr="00BA6E9B">
        <w:rPr>
          <w:rFonts w:eastAsia="Times New Roman" w:cstheme="minorHAnsi"/>
          <w:color w:val="505050"/>
          <w:lang w:eastAsia="en-GB"/>
        </w:rPr>
        <w:t xml:space="preserve"> sport, outdoor ed and creativity. These opportunities help students to gain an understanding of the world around them</w:t>
      </w:r>
      <w:r>
        <w:rPr>
          <w:rFonts w:eastAsia="Times New Roman" w:cstheme="minorHAnsi"/>
          <w:color w:val="505050"/>
          <w:lang w:eastAsia="en-GB"/>
        </w:rPr>
        <w:t xml:space="preserve"> and prepare them for the future.</w:t>
      </w:r>
    </w:p>
    <w:p w:rsidR="00E71313" w:rsidRDefault="00E71313" w:rsidP="00E71313">
      <w:pPr>
        <w:shd w:val="clear" w:color="auto" w:fill="FFFFFF"/>
        <w:spacing w:after="300" w:line="240" w:lineRule="auto"/>
        <w:textAlignment w:val="baseline"/>
        <w:rPr>
          <w:rFonts w:cstheme="minorHAnsi"/>
        </w:rPr>
      </w:pPr>
      <w:r w:rsidRPr="00131038">
        <w:rPr>
          <w:rFonts w:cstheme="minorHAnsi"/>
          <w:b/>
        </w:rPr>
        <w:t>Form Time</w:t>
      </w:r>
      <w:r>
        <w:rPr>
          <w:rFonts w:cstheme="minorHAnsi"/>
          <w:b/>
        </w:rPr>
        <w:t xml:space="preserve">- 15 mins daily- </w:t>
      </w:r>
      <w:r>
        <w:rPr>
          <w:rFonts w:cstheme="minorHAnsi"/>
        </w:rPr>
        <w:t>Through form time we address key areas:</w:t>
      </w:r>
    </w:p>
    <w:p w:rsidR="00E71313" w:rsidRDefault="00E71313" w:rsidP="00E71313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Monday- </w:t>
      </w:r>
      <w:proofErr w:type="spellStart"/>
      <w:r w:rsidR="0079774F">
        <w:rPr>
          <w:rFonts w:cstheme="minorHAnsi"/>
        </w:rPr>
        <w:t>ClassCharts</w:t>
      </w:r>
      <w:proofErr w:type="spellEnd"/>
      <w:r w:rsidR="0079774F">
        <w:rPr>
          <w:rFonts w:cstheme="minorHAnsi"/>
        </w:rPr>
        <w:t xml:space="preserve"> and review  </w:t>
      </w:r>
    </w:p>
    <w:p w:rsidR="00E71313" w:rsidRDefault="00E71313" w:rsidP="00E71313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Tuesday – Literacy and Communication</w:t>
      </w:r>
    </w:p>
    <w:p w:rsidR="00E71313" w:rsidRDefault="00E71313" w:rsidP="00E71313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Wednesday-Learning Centre focus</w:t>
      </w:r>
    </w:p>
    <w:p w:rsidR="00E71313" w:rsidRDefault="00E71313" w:rsidP="00E71313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Thursday- </w:t>
      </w:r>
      <w:r w:rsidR="00573D7B">
        <w:rPr>
          <w:rFonts w:cstheme="minorHAnsi"/>
        </w:rPr>
        <w:t>Literacy and Communication</w:t>
      </w:r>
    </w:p>
    <w:p w:rsidR="00E71313" w:rsidRDefault="00E71313" w:rsidP="00E71313">
      <w:pPr>
        <w:shd w:val="clear" w:color="auto" w:fill="FFFFFF"/>
        <w:spacing w:after="12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Friday- </w:t>
      </w:r>
      <w:r w:rsidR="0079774F">
        <w:rPr>
          <w:rFonts w:cstheme="minorHAnsi"/>
        </w:rPr>
        <w:t>Reflection and Aspiration</w:t>
      </w:r>
    </w:p>
    <w:p w:rsidR="00BA6E9B" w:rsidRPr="00BA6E9B" w:rsidRDefault="00BA6E9B" w:rsidP="00864E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en-GB"/>
        </w:rPr>
      </w:pPr>
    </w:p>
    <w:p w:rsidR="00BA6E9B" w:rsidRPr="00131038" w:rsidRDefault="00BA6E9B" w:rsidP="00BA6E9B">
      <w:pPr>
        <w:rPr>
          <w:rFonts w:cstheme="minorHAnsi"/>
          <w:b/>
        </w:rPr>
      </w:pPr>
      <w:r w:rsidRPr="00131038">
        <w:rPr>
          <w:rFonts w:cstheme="minorHAnsi"/>
          <w:b/>
        </w:rPr>
        <w:t>The P</w:t>
      </w:r>
      <w:r w:rsidR="00131038" w:rsidRPr="00131038">
        <w:rPr>
          <w:rFonts w:cstheme="minorHAnsi"/>
          <w:b/>
        </w:rPr>
        <w:t>SHE</w:t>
      </w:r>
      <w:r w:rsidRPr="00131038">
        <w:rPr>
          <w:rFonts w:cstheme="minorHAnsi"/>
          <w:b/>
        </w:rPr>
        <w:t xml:space="preserve"> Curriculum at MSPRU covers the following areas</w:t>
      </w:r>
      <w:r w:rsidR="00E71313">
        <w:rPr>
          <w:rFonts w:cstheme="minorHAnsi"/>
          <w:b/>
        </w:rPr>
        <w:t xml:space="preserve"> and </w:t>
      </w:r>
      <w:r w:rsidR="0007451A">
        <w:rPr>
          <w:rFonts w:cstheme="minorHAnsi"/>
          <w:b/>
        </w:rPr>
        <w:t>supports wider</w:t>
      </w:r>
      <w:r w:rsidR="00E71313">
        <w:rPr>
          <w:rFonts w:cstheme="minorHAnsi"/>
          <w:b/>
        </w:rPr>
        <w:t xml:space="preserve"> Personal Development</w:t>
      </w:r>
      <w:r w:rsidRPr="00131038">
        <w:rPr>
          <w:rFonts w:cstheme="minorHAnsi"/>
          <w:b/>
        </w:rPr>
        <w:t xml:space="preserve">: </w:t>
      </w:r>
    </w:p>
    <w:p w:rsidR="00BA6E9B" w:rsidRPr="00BA6E9B" w:rsidRDefault="00BA6E9B" w:rsidP="00BA6E9B">
      <w:pPr>
        <w:rPr>
          <w:rFonts w:cstheme="minorHAnsi"/>
        </w:rPr>
      </w:pPr>
      <w:r w:rsidRPr="00BA6E9B">
        <w:rPr>
          <w:rFonts w:cstheme="minorHAnsi"/>
        </w:rPr>
        <w:sym w:font="Symbol" w:char="F0B7"/>
      </w:r>
      <w:r w:rsidRPr="00BA6E9B">
        <w:rPr>
          <w:rFonts w:cstheme="minorHAnsi"/>
        </w:rPr>
        <w:t xml:space="preserve"> </w:t>
      </w:r>
      <w:r w:rsidR="003B2BA2">
        <w:rPr>
          <w:rFonts w:cstheme="minorHAnsi"/>
        </w:rPr>
        <w:t xml:space="preserve">    </w:t>
      </w:r>
      <w:r w:rsidR="002116A6">
        <w:rPr>
          <w:rFonts w:cstheme="minorHAnsi"/>
        </w:rPr>
        <w:t>Mental and Emotional Health</w:t>
      </w:r>
    </w:p>
    <w:p w:rsidR="00BA6E9B" w:rsidRPr="00BA6E9B" w:rsidRDefault="00BA6E9B" w:rsidP="00BA6E9B">
      <w:pPr>
        <w:rPr>
          <w:rFonts w:cstheme="minorHAnsi"/>
        </w:rPr>
      </w:pPr>
      <w:r w:rsidRPr="00BA6E9B">
        <w:rPr>
          <w:rFonts w:cstheme="minorHAnsi"/>
        </w:rPr>
        <w:sym w:font="Symbol" w:char="F0B7"/>
      </w:r>
      <w:r w:rsidRPr="00BA6E9B">
        <w:rPr>
          <w:rFonts w:cstheme="minorHAnsi"/>
        </w:rPr>
        <w:t xml:space="preserve"> </w:t>
      </w:r>
      <w:r w:rsidR="003B2BA2">
        <w:rPr>
          <w:rFonts w:cstheme="minorHAnsi"/>
        </w:rPr>
        <w:t xml:space="preserve">    </w:t>
      </w:r>
      <w:r w:rsidR="002116A6">
        <w:rPr>
          <w:rFonts w:cstheme="minorHAnsi"/>
        </w:rPr>
        <w:t>Healthy Lifestyles</w:t>
      </w:r>
    </w:p>
    <w:p w:rsidR="00BA6E9B" w:rsidRPr="00BA6E9B" w:rsidRDefault="00BA6E9B" w:rsidP="00BA6E9B">
      <w:pPr>
        <w:rPr>
          <w:rFonts w:cstheme="minorHAnsi"/>
        </w:rPr>
      </w:pPr>
      <w:r w:rsidRPr="00BA6E9B">
        <w:rPr>
          <w:rFonts w:cstheme="minorHAnsi"/>
        </w:rPr>
        <w:sym w:font="Symbol" w:char="F0B7"/>
      </w:r>
      <w:r w:rsidRPr="00BA6E9B">
        <w:rPr>
          <w:rFonts w:cstheme="minorHAnsi"/>
        </w:rPr>
        <w:t xml:space="preserve"> </w:t>
      </w:r>
      <w:r w:rsidR="003B2BA2">
        <w:rPr>
          <w:rFonts w:cstheme="minorHAnsi"/>
        </w:rPr>
        <w:t xml:space="preserve">   </w:t>
      </w:r>
      <w:r w:rsidR="002116A6">
        <w:rPr>
          <w:rFonts w:cstheme="minorHAnsi"/>
        </w:rPr>
        <w:t>Relationships and Sex education</w:t>
      </w:r>
    </w:p>
    <w:p w:rsidR="002116A6" w:rsidRDefault="00BA6E9B" w:rsidP="002116A6">
      <w:pPr>
        <w:rPr>
          <w:rFonts w:cstheme="minorHAnsi"/>
        </w:rPr>
      </w:pPr>
      <w:r w:rsidRPr="00BA6E9B">
        <w:rPr>
          <w:rFonts w:cstheme="minorHAnsi"/>
        </w:rPr>
        <w:sym w:font="Symbol" w:char="F0B7"/>
      </w:r>
      <w:r w:rsidRPr="00BA6E9B">
        <w:rPr>
          <w:rFonts w:cstheme="minorHAnsi"/>
        </w:rPr>
        <w:t xml:space="preserve"> </w:t>
      </w:r>
      <w:r w:rsidR="003B2BA2">
        <w:rPr>
          <w:rFonts w:cstheme="minorHAnsi"/>
        </w:rPr>
        <w:t xml:space="preserve">    </w:t>
      </w:r>
      <w:r w:rsidR="002116A6">
        <w:rPr>
          <w:rFonts w:cstheme="minorHAnsi"/>
        </w:rPr>
        <w:t>Keeping Safe</w:t>
      </w:r>
    </w:p>
    <w:p w:rsidR="002116A6" w:rsidRDefault="002116A6" w:rsidP="002116A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116A6">
        <w:rPr>
          <w:rFonts w:asciiTheme="minorHAnsi" w:hAnsiTheme="minorHAnsi" w:cstheme="minorHAnsi"/>
          <w:sz w:val="22"/>
          <w:szCs w:val="22"/>
        </w:rPr>
        <w:t>Living in the wider world: Economic wellbeing and careers</w:t>
      </w:r>
    </w:p>
    <w:p w:rsidR="00131038" w:rsidRPr="00540C70" w:rsidRDefault="002116A6" w:rsidP="00540C7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Living in the wider world: Rights and Responsibilities, British Values and SMSC</w:t>
      </w:r>
      <w:bookmarkStart w:id="0" w:name="_GoBack"/>
      <w:bookmarkEnd w:id="0"/>
    </w:p>
    <w:sectPr w:rsidR="00131038" w:rsidRPr="00540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03D"/>
    <w:multiLevelType w:val="hybridMultilevel"/>
    <w:tmpl w:val="6D80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2C8"/>
    <w:multiLevelType w:val="hybridMultilevel"/>
    <w:tmpl w:val="25B61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43D36"/>
    <w:multiLevelType w:val="hybridMultilevel"/>
    <w:tmpl w:val="26BC7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A3D65"/>
    <w:multiLevelType w:val="hybridMultilevel"/>
    <w:tmpl w:val="30E6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438"/>
    <w:multiLevelType w:val="hybridMultilevel"/>
    <w:tmpl w:val="7628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153A"/>
    <w:multiLevelType w:val="multilevel"/>
    <w:tmpl w:val="122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E63A0"/>
    <w:multiLevelType w:val="hybridMultilevel"/>
    <w:tmpl w:val="59DE0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11B65"/>
    <w:multiLevelType w:val="multilevel"/>
    <w:tmpl w:val="457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B2102"/>
    <w:multiLevelType w:val="hybridMultilevel"/>
    <w:tmpl w:val="298A13AC"/>
    <w:lvl w:ilvl="0" w:tplc="FF3070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C61D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D66D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70FB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5E3C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E0CF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343E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482C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027B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EEF0865"/>
    <w:multiLevelType w:val="hybridMultilevel"/>
    <w:tmpl w:val="67D6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5CC5"/>
    <w:multiLevelType w:val="hybridMultilevel"/>
    <w:tmpl w:val="5F409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BE"/>
    <w:rsid w:val="0007451A"/>
    <w:rsid w:val="000A1888"/>
    <w:rsid w:val="0011604E"/>
    <w:rsid w:val="00131038"/>
    <w:rsid w:val="002116A6"/>
    <w:rsid w:val="003B2BA2"/>
    <w:rsid w:val="00421A99"/>
    <w:rsid w:val="004E50AA"/>
    <w:rsid w:val="00540C70"/>
    <w:rsid w:val="00566635"/>
    <w:rsid w:val="00573D7B"/>
    <w:rsid w:val="00595C84"/>
    <w:rsid w:val="0068675C"/>
    <w:rsid w:val="007212BB"/>
    <w:rsid w:val="0079774F"/>
    <w:rsid w:val="007C53BC"/>
    <w:rsid w:val="00826A52"/>
    <w:rsid w:val="00864EBE"/>
    <w:rsid w:val="008A28DE"/>
    <w:rsid w:val="009E579B"/>
    <w:rsid w:val="00A27C36"/>
    <w:rsid w:val="00A528ED"/>
    <w:rsid w:val="00A80163"/>
    <w:rsid w:val="00A9730C"/>
    <w:rsid w:val="00AE274E"/>
    <w:rsid w:val="00B6332C"/>
    <w:rsid w:val="00BA6E9B"/>
    <w:rsid w:val="00BD1795"/>
    <w:rsid w:val="00E34AA9"/>
    <w:rsid w:val="00E71313"/>
    <w:rsid w:val="00F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F80B"/>
  <w15:chartTrackingRefBased/>
  <w15:docId w15:val="{D9D15B30-4D6C-4243-82BE-28C8C97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PRU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Benson</dc:creator>
  <cp:keywords/>
  <dc:description/>
  <cp:lastModifiedBy>J Connor</cp:lastModifiedBy>
  <cp:revision>2</cp:revision>
  <cp:lastPrinted>2023-03-07T11:52:00Z</cp:lastPrinted>
  <dcterms:created xsi:type="dcterms:W3CDTF">2024-03-12T10:53:00Z</dcterms:created>
  <dcterms:modified xsi:type="dcterms:W3CDTF">2024-03-12T10:53:00Z</dcterms:modified>
</cp:coreProperties>
</file>